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5</w:t>
      </w:r>
      <w:r w:rsidR="00BD72EF">
        <w:rPr>
          <w:rFonts w:ascii="Times New Roman" w:hAnsi="Times New Roman" w:cs="Times New Roman"/>
          <w:b/>
        </w:rPr>
        <w:t>B020900</w:t>
      </w:r>
      <w:r w:rsidR="00D1428B" w:rsidRPr="00D1428B">
        <w:rPr>
          <w:rFonts w:ascii="Times New Roman" w:hAnsi="Times New Roman" w:cs="Times New Roman"/>
          <w:b/>
        </w:rPr>
        <w:t xml:space="preserve">- </w:t>
      </w:r>
      <w:proofErr w:type="spellStart"/>
      <w:r w:rsidRPr="003918AA">
        <w:rPr>
          <w:rFonts w:ascii="Times New Roman" w:hAnsi="Times New Roman" w:cs="Times New Roman"/>
          <w:b/>
        </w:rPr>
        <w:t>Шығыстану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proofErr w:type="spellStart"/>
      <w:r w:rsidR="00FF2950" w:rsidRPr="00FF2950">
        <w:rPr>
          <w:rFonts w:ascii="Times New Roman" w:hAnsi="Times New Roman" w:cs="Times New Roman"/>
          <w:b/>
        </w:rPr>
        <w:t>Базалық</w:t>
      </w:r>
      <w:proofErr w:type="spellEnd"/>
      <w:r w:rsidR="00FF2950" w:rsidRPr="00FF2950">
        <w:rPr>
          <w:rFonts w:ascii="Times New Roman" w:hAnsi="Times New Roman" w:cs="Times New Roman"/>
          <w:b/>
        </w:rPr>
        <w:t xml:space="preserve"> </w:t>
      </w:r>
      <w:proofErr w:type="spellStart"/>
      <w:r w:rsidR="00FF2950" w:rsidRPr="00FF2950">
        <w:rPr>
          <w:rFonts w:ascii="Times New Roman" w:hAnsi="Times New Roman" w:cs="Times New Roman"/>
          <w:b/>
        </w:rPr>
        <w:t>шығыс</w:t>
      </w:r>
      <w:proofErr w:type="spellEnd"/>
      <w:r w:rsidR="00FF2950" w:rsidRPr="00FF2950">
        <w:rPr>
          <w:rFonts w:ascii="Times New Roman" w:hAnsi="Times New Roman" w:cs="Times New Roman"/>
          <w:b/>
        </w:rPr>
        <w:t xml:space="preserve"> </w:t>
      </w:r>
      <w:proofErr w:type="spellStart"/>
      <w:r w:rsidR="00FF2950" w:rsidRPr="00FF2950">
        <w:rPr>
          <w:rFonts w:ascii="Times New Roman" w:hAnsi="Times New Roman" w:cs="Times New Roman"/>
          <w:b/>
        </w:rPr>
        <w:t>тілі</w:t>
      </w:r>
      <w:proofErr w:type="spellEnd"/>
      <w:r w:rsidR="00FF2950" w:rsidRPr="00FF2950">
        <w:rPr>
          <w:rFonts w:ascii="Times New Roman" w:hAnsi="Times New Roman" w:cs="Times New Roman"/>
          <w:b/>
        </w:rPr>
        <w:t xml:space="preserve"> (В2 деңгейі)</w:t>
      </w:r>
      <w:bookmarkStart w:id="0" w:name="_GoBack"/>
      <w:bookmarkEnd w:id="0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пособие / Под ред. С.Ф.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Гончаренко.-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4A1AB4"/>
    <w:rsid w:val="008179CD"/>
    <w:rsid w:val="00A4244A"/>
    <w:rsid w:val="00BD72EF"/>
    <w:rsid w:val="00D1428B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C96-93A7-4D2D-A93D-2C3F8C6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2020-12-10T11:50:00Z</dcterms:created>
  <dcterms:modified xsi:type="dcterms:W3CDTF">2020-12-10T12:19:00Z</dcterms:modified>
</cp:coreProperties>
</file>